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C87" w:rsidRDefault="00B55C87" w:rsidP="00B55C87">
      <w:pPr>
        <w:pStyle w:val="Normal1"/>
        <w:rPr>
          <w:b/>
          <w:sz w:val="24"/>
          <w:szCs w:val="24"/>
        </w:rPr>
      </w:pPr>
      <w:bookmarkStart w:id="0" w:name="_GoBack"/>
      <w:bookmarkEnd w:id="0"/>
      <w:r w:rsidRPr="00B55C87">
        <w:rPr>
          <w:b/>
          <w:noProof/>
          <w:sz w:val="24"/>
          <w:szCs w:val="24"/>
        </w:rPr>
        <w:drawing>
          <wp:inline distT="0" distB="0" distL="0" distR="0">
            <wp:extent cx="2178050" cy="816769"/>
            <wp:effectExtent l="19050" t="0" r="0" b="0"/>
            <wp:docPr id="7" name="Picture 7" descr="C:\Users\GC_Demattia\AppData\Local\Microsoft\Windows\Temporary Internet Files\Content.IE5\5LDMHFE8\GeaugaESC_Logo -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GC_Demattia\AppData\Local\Microsoft\Windows\Temporary Internet Files\Content.IE5\5LDMHFE8\GeaugaESC_Logo - Cop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3082" cy="8186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6D46E9">
        <w:rPr>
          <w:b/>
          <w:sz w:val="24"/>
          <w:szCs w:val="24"/>
        </w:rPr>
        <w:t xml:space="preserve">                  </w:t>
      </w:r>
      <w:r>
        <w:rPr>
          <w:b/>
          <w:sz w:val="24"/>
          <w:szCs w:val="24"/>
        </w:rPr>
        <w:tab/>
      </w:r>
      <w:r w:rsidRPr="00B55C87">
        <w:rPr>
          <w:b/>
          <w:noProof/>
          <w:sz w:val="24"/>
          <w:szCs w:val="24"/>
        </w:rPr>
        <w:drawing>
          <wp:inline distT="0" distB="0" distL="0" distR="0">
            <wp:extent cx="1315202" cy="946150"/>
            <wp:effectExtent l="19050" t="0" r="0" b="0"/>
            <wp:docPr id="4" name="img" descr="http://geauganews.com/wp-content/uploads/GGP-site-home-fe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://geauganews.com/wp-content/uploads/GGP-site-home-fee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6248" cy="9540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5C87" w:rsidRDefault="00B55C87">
      <w:pPr>
        <w:pStyle w:val="Normal1"/>
        <w:jc w:val="center"/>
        <w:rPr>
          <w:b/>
          <w:sz w:val="24"/>
          <w:szCs w:val="24"/>
        </w:rPr>
      </w:pPr>
    </w:p>
    <w:p w:rsidR="00D15D80" w:rsidRDefault="00D15D80">
      <w:pPr>
        <w:pStyle w:val="Normal1"/>
        <w:jc w:val="center"/>
        <w:rPr>
          <w:b/>
          <w:sz w:val="24"/>
          <w:szCs w:val="24"/>
        </w:rPr>
      </w:pPr>
    </w:p>
    <w:p w:rsidR="00AD497C" w:rsidRDefault="00B55C87">
      <w:pPr>
        <w:pStyle w:val="Normal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Geauga County Educational Service Center (GCESC)</w:t>
      </w:r>
    </w:p>
    <w:p w:rsidR="00AD497C" w:rsidRDefault="00D61FE4">
      <w:pPr>
        <w:pStyle w:val="Normal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Business Advisory Council (BAC)</w:t>
      </w:r>
    </w:p>
    <w:p w:rsidR="00AD497C" w:rsidRDefault="00D61FE4">
      <w:pPr>
        <w:pStyle w:val="Normal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Bylaws</w:t>
      </w:r>
    </w:p>
    <w:p w:rsidR="00AD497C" w:rsidRDefault="00AD497C">
      <w:pPr>
        <w:pStyle w:val="Normal1"/>
        <w:jc w:val="center"/>
        <w:rPr>
          <w:b/>
          <w:sz w:val="24"/>
          <w:szCs w:val="24"/>
        </w:rPr>
      </w:pPr>
    </w:p>
    <w:p w:rsidR="00B55C87" w:rsidRDefault="00B55C87" w:rsidP="00B55C87">
      <w:pPr>
        <w:pStyle w:val="Normal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Participating </w:t>
      </w:r>
      <w:r w:rsidR="004F399F">
        <w:rPr>
          <w:b/>
          <w:sz w:val="24"/>
          <w:szCs w:val="24"/>
        </w:rPr>
        <w:t xml:space="preserve">School </w:t>
      </w:r>
      <w:r>
        <w:rPr>
          <w:b/>
          <w:sz w:val="24"/>
          <w:szCs w:val="24"/>
        </w:rPr>
        <w:t>Districts</w:t>
      </w:r>
      <w:r w:rsidR="004F399F">
        <w:rPr>
          <w:b/>
          <w:sz w:val="24"/>
          <w:szCs w:val="24"/>
        </w:rPr>
        <w:t xml:space="preserve"> in Geauga County</w:t>
      </w:r>
      <w:r>
        <w:rPr>
          <w:b/>
          <w:sz w:val="24"/>
          <w:szCs w:val="24"/>
        </w:rPr>
        <w:t xml:space="preserve">: </w:t>
      </w:r>
      <w:r w:rsidRPr="004F399F">
        <w:rPr>
          <w:sz w:val="24"/>
          <w:szCs w:val="24"/>
        </w:rPr>
        <w:t>Berkshire Local School District, Cardinal Local School District, Newbury Local School District, We</w:t>
      </w:r>
      <w:r w:rsidR="00D04BF8">
        <w:rPr>
          <w:sz w:val="24"/>
          <w:szCs w:val="24"/>
        </w:rPr>
        <w:t xml:space="preserve">st Geauga Local School District, Geauga </w:t>
      </w:r>
      <w:proofErr w:type="spellStart"/>
      <w:r w:rsidR="00D04BF8">
        <w:rPr>
          <w:sz w:val="24"/>
          <w:szCs w:val="24"/>
        </w:rPr>
        <w:t>iStem</w:t>
      </w:r>
      <w:proofErr w:type="spellEnd"/>
      <w:r w:rsidR="00D04BF8">
        <w:rPr>
          <w:sz w:val="24"/>
          <w:szCs w:val="24"/>
        </w:rPr>
        <w:t xml:space="preserve"> Early College High School </w:t>
      </w:r>
      <w:r w:rsidRPr="004F399F">
        <w:rPr>
          <w:sz w:val="24"/>
          <w:szCs w:val="24"/>
        </w:rPr>
        <w:t>and the Geauga County Educational Service Center</w:t>
      </w:r>
    </w:p>
    <w:p w:rsidR="00B55C87" w:rsidRDefault="00B55C87" w:rsidP="00B55C87">
      <w:pPr>
        <w:pStyle w:val="Normal1"/>
        <w:rPr>
          <w:b/>
          <w:sz w:val="24"/>
          <w:szCs w:val="24"/>
        </w:rPr>
      </w:pPr>
    </w:p>
    <w:p w:rsidR="00AD497C" w:rsidRDefault="00D61FE4">
      <w:pPr>
        <w:pStyle w:val="Normal1"/>
        <w:rPr>
          <w:sz w:val="24"/>
          <w:szCs w:val="24"/>
        </w:rPr>
      </w:pPr>
      <w:r>
        <w:rPr>
          <w:b/>
          <w:sz w:val="24"/>
          <w:szCs w:val="24"/>
        </w:rPr>
        <w:t>Mission Statement (Per ORC 3313.84):</w:t>
      </w:r>
      <w:r>
        <w:rPr>
          <w:sz w:val="24"/>
          <w:szCs w:val="24"/>
        </w:rPr>
        <w:t xml:space="preserve">  The mission of the </w:t>
      </w:r>
      <w:r w:rsidR="00B55C87">
        <w:rPr>
          <w:sz w:val="24"/>
          <w:szCs w:val="24"/>
        </w:rPr>
        <w:t xml:space="preserve">GCESC </w:t>
      </w:r>
      <w:r>
        <w:rPr>
          <w:sz w:val="24"/>
          <w:szCs w:val="24"/>
        </w:rPr>
        <w:t>Business Advisory Council (BAC) is to foster cooperation among our member schools, businesses, and the communities they serve to make our education system more aware of the local labor market; promote work-based experiences within businesses; and help students prepare for successful learning and employment opportunities.</w:t>
      </w:r>
    </w:p>
    <w:p w:rsidR="00AD497C" w:rsidRDefault="00AD497C">
      <w:pPr>
        <w:pStyle w:val="Normal1"/>
        <w:rPr>
          <w:sz w:val="24"/>
          <w:szCs w:val="24"/>
        </w:rPr>
      </w:pPr>
    </w:p>
    <w:p w:rsidR="00AD497C" w:rsidRDefault="00D61FE4">
      <w:pPr>
        <w:pStyle w:val="Normal1"/>
        <w:rPr>
          <w:sz w:val="24"/>
          <w:szCs w:val="24"/>
        </w:rPr>
      </w:pPr>
      <w:r>
        <w:rPr>
          <w:b/>
          <w:sz w:val="24"/>
          <w:szCs w:val="24"/>
        </w:rPr>
        <w:t>Roles of the BAC (Per ORC 3313.84):</w:t>
      </w:r>
    </w:p>
    <w:p w:rsidR="00AD497C" w:rsidRDefault="00D61FE4">
      <w:pPr>
        <w:pStyle w:val="Normal1"/>
        <w:numPr>
          <w:ilvl w:val="0"/>
          <w:numId w:val="5"/>
        </w:num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To </w:t>
      </w:r>
      <w:r>
        <w:rPr>
          <w:i/>
          <w:sz w:val="24"/>
          <w:szCs w:val="24"/>
        </w:rPr>
        <w:t>advise</w:t>
      </w:r>
      <w:r>
        <w:rPr>
          <w:sz w:val="24"/>
          <w:szCs w:val="24"/>
        </w:rPr>
        <w:t xml:space="preserve"> local school districts on changes in the economy and job market and the area in which future jobs are most likely available;</w:t>
      </w:r>
    </w:p>
    <w:p w:rsidR="00AD497C" w:rsidRDefault="00D61FE4">
      <w:pPr>
        <w:pStyle w:val="Normal1"/>
        <w:numPr>
          <w:ilvl w:val="0"/>
          <w:numId w:val="5"/>
        </w:num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To </w:t>
      </w:r>
      <w:r>
        <w:rPr>
          <w:i/>
          <w:sz w:val="24"/>
          <w:szCs w:val="24"/>
        </w:rPr>
        <w:t>advocate</w:t>
      </w:r>
      <w:r>
        <w:rPr>
          <w:sz w:val="24"/>
          <w:szCs w:val="24"/>
        </w:rPr>
        <w:t xml:space="preserve"> for the employment skills most critical to business and industry and the development of curriculum to teach these skills;</w:t>
      </w:r>
    </w:p>
    <w:p w:rsidR="00AD497C" w:rsidRDefault="00D61FE4">
      <w:pPr>
        <w:pStyle w:val="Normal1"/>
        <w:numPr>
          <w:ilvl w:val="0"/>
          <w:numId w:val="5"/>
        </w:num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To </w:t>
      </w:r>
      <w:r>
        <w:rPr>
          <w:i/>
          <w:sz w:val="24"/>
          <w:szCs w:val="24"/>
        </w:rPr>
        <w:t>aid</w:t>
      </w:r>
      <w:r>
        <w:rPr>
          <w:sz w:val="24"/>
          <w:szCs w:val="24"/>
        </w:rPr>
        <w:t xml:space="preserve"> and </w:t>
      </w:r>
      <w:r>
        <w:rPr>
          <w:i/>
          <w:sz w:val="24"/>
          <w:szCs w:val="24"/>
        </w:rPr>
        <w:t>support</w:t>
      </w:r>
      <w:r>
        <w:rPr>
          <w:sz w:val="24"/>
          <w:szCs w:val="24"/>
        </w:rPr>
        <w:t xml:space="preserve"> local school districts by offering suggestions for developing a working relationship among businesses, lab</w:t>
      </w:r>
      <w:r w:rsidR="00DE41B7">
        <w:rPr>
          <w:sz w:val="24"/>
          <w:szCs w:val="24"/>
        </w:rPr>
        <w:t>or organizations, and educators;</w:t>
      </w:r>
    </w:p>
    <w:p w:rsidR="0029336B" w:rsidRDefault="00B42FB7">
      <w:pPr>
        <w:pStyle w:val="Normal1"/>
        <w:numPr>
          <w:ilvl w:val="0"/>
          <w:numId w:val="5"/>
        </w:num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To </w:t>
      </w:r>
      <w:r w:rsidRPr="00B42FB7">
        <w:rPr>
          <w:i/>
          <w:sz w:val="24"/>
          <w:szCs w:val="24"/>
        </w:rPr>
        <w:t>a</w:t>
      </w:r>
      <w:r w:rsidR="0029336B" w:rsidRPr="00B42FB7">
        <w:rPr>
          <w:i/>
          <w:sz w:val="24"/>
          <w:szCs w:val="24"/>
        </w:rPr>
        <w:t>dvise</w:t>
      </w:r>
      <w:r w:rsidR="0029336B">
        <w:rPr>
          <w:sz w:val="24"/>
          <w:szCs w:val="24"/>
        </w:rPr>
        <w:t xml:space="preserve"> workforce development </w:t>
      </w:r>
      <w:r w:rsidR="00BF4F99">
        <w:rPr>
          <w:sz w:val="24"/>
          <w:szCs w:val="24"/>
        </w:rPr>
        <w:t xml:space="preserve">on how to be </w:t>
      </w:r>
      <w:r w:rsidR="0029336B">
        <w:rPr>
          <w:sz w:val="24"/>
          <w:szCs w:val="24"/>
        </w:rPr>
        <w:t>responsive to Northeast</w:t>
      </w:r>
      <w:r w:rsidR="00BF4F99">
        <w:rPr>
          <w:sz w:val="24"/>
          <w:szCs w:val="24"/>
        </w:rPr>
        <w:t xml:space="preserve"> Ohio job market.</w:t>
      </w:r>
    </w:p>
    <w:p w:rsidR="00AD497C" w:rsidRDefault="00AD497C">
      <w:pPr>
        <w:pStyle w:val="Normal1"/>
        <w:rPr>
          <w:sz w:val="24"/>
          <w:szCs w:val="24"/>
        </w:rPr>
      </w:pPr>
    </w:p>
    <w:p w:rsidR="00F43762" w:rsidRDefault="00772F36">
      <w:pPr>
        <w:pStyle w:val="Normal1"/>
        <w:rPr>
          <w:b/>
          <w:sz w:val="24"/>
          <w:szCs w:val="24"/>
        </w:rPr>
      </w:pPr>
      <w:r>
        <w:rPr>
          <w:b/>
          <w:sz w:val="24"/>
          <w:szCs w:val="24"/>
        </w:rPr>
        <w:t>Member Appointment</w:t>
      </w:r>
      <w:r w:rsidR="00EB0E9A">
        <w:rPr>
          <w:b/>
          <w:sz w:val="24"/>
          <w:szCs w:val="24"/>
        </w:rPr>
        <w:t>s</w:t>
      </w:r>
      <w:r w:rsidR="00D61FE4">
        <w:rPr>
          <w:b/>
          <w:sz w:val="24"/>
          <w:szCs w:val="24"/>
        </w:rPr>
        <w:t xml:space="preserve">:  </w:t>
      </w:r>
    </w:p>
    <w:p w:rsidR="00B55C87" w:rsidRDefault="00772F36">
      <w:pPr>
        <w:pStyle w:val="Normal1"/>
        <w:numPr>
          <w:ilvl w:val="0"/>
          <w:numId w:val="2"/>
        </w:num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County </w:t>
      </w:r>
      <w:r w:rsidR="0029336B">
        <w:rPr>
          <w:sz w:val="24"/>
          <w:szCs w:val="24"/>
        </w:rPr>
        <w:t xml:space="preserve">Superintendent </w:t>
      </w:r>
      <w:r>
        <w:rPr>
          <w:sz w:val="24"/>
          <w:szCs w:val="24"/>
        </w:rPr>
        <w:t>(p</w:t>
      </w:r>
      <w:r w:rsidR="0029336B">
        <w:rPr>
          <w:sz w:val="24"/>
          <w:szCs w:val="24"/>
        </w:rPr>
        <w:t>ermanent member</w:t>
      </w:r>
      <w:r>
        <w:rPr>
          <w:sz w:val="24"/>
          <w:szCs w:val="24"/>
        </w:rPr>
        <w:t>) serve</w:t>
      </w:r>
      <w:r w:rsidR="00D15D80">
        <w:rPr>
          <w:sz w:val="24"/>
          <w:szCs w:val="24"/>
        </w:rPr>
        <w:t>s</w:t>
      </w:r>
      <w:r>
        <w:rPr>
          <w:sz w:val="24"/>
          <w:szCs w:val="24"/>
        </w:rPr>
        <w:t xml:space="preserve"> as Executive Chair</w:t>
      </w:r>
    </w:p>
    <w:p w:rsidR="00587BFD" w:rsidRDefault="00B109EB">
      <w:pPr>
        <w:pStyle w:val="Normal1"/>
        <w:numPr>
          <w:ilvl w:val="0"/>
          <w:numId w:val="2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5</w:t>
      </w:r>
      <w:r w:rsidR="0029336B">
        <w:rPr>
          <w:sz w:val="24"/>
          <w:szCs w:val="24"/>
        </w:rPr>
        <w:t xml:space="preserve"> Superintendents and representatives </w:t>
      </w:r>
      <w:r w:rsidR="0045498E">
        <w:rPr>
          <w:sz w:val="24"/>
          <w:szCs w:val="24"/>
        </w:rPr>
        <w:t>from GCESC Member Districts</w:t>
      </w:r>
      <w:r w:rsidR="00772F36">
        <w:rPr>
          <w:sz w:val="24"/>
          <w:szCs w:val="24"/>
        </w:rPr>
        <w:t xml:space="preserve"> (permanent member</w:t>
      </w:r>
      <w:r w:rsidR="00D15D80">
        <w:rPr>
          <w:sz w:val="24"/>
          <w:szCs w:val="24"/>
        </w:rPr>
        <w:t>s</w:t>
      </w:r>
      <w:r w:rsidR="00772F36">
        <w:rPr>
          <w:sz w:val="24"/>
          <w:szCs w:val="24"/>
        </w:rPr>
        <w:t>)</w:t>
      </w:r>
    </w:p>
    <w:p w:rsidR="00FF7ABA" w:rsidRDefault="00FF7ABA">
      <w:pPr>
        <w:pStyle w:val="Normal1"/>
        <w:numPr>
          <w:ilvl w:val="0"/>
          <w:numId w:val="2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1 Representative from Geauga Growth Partnership (permanent member)</w:t>
      </w:r>
    </w:p>
    <w:p w:rsidR="00AD497C" w:rsidRDefault="0045498E">
      <w:pPr>
        <w:pStyle w:val="Normal1"/>
        <w:numPr>
          <w:ilvl w:val="0"/>
          <w:numId w:val="2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1 Representative from Auburn Career Center</w:t>
      </w:r>
      <w:r w:rsidR="00772F36">
        <w:rPr>
          <w:sz w:val="24"/>
          <w:szCs w:val="24"/>
        </w:rPr>
        <w:t xml:space="preserve"> (permanent member)</w:t>
      </w:r>
    </w:p>
    <w:p w:rsidR="00772F36" w:rsidRDefault="00772F36">
      <w:pPr>
        <w:pStyle w:val="Normal1"/>
        <w:numPr>
          <w:ilvl w:val="0"/>
          <w:numId w:val="2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1 Representative from Higher Education – Kent State (permanent member)</w:t>
      </w:r>
    </w:p>
    <w:p w:rsidR="00AD497C" w:rsidRDefault="00EB0E9A">
      <w:pPr>
        <w:pStyle w:val="Normal1"/>
        <w:numPr>
          <w:ilvl w:val="0"/>
          <w:numId w:val="2"/>
        </w:num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At least </w:t>
      </w:r>
      <w:r w:rsidR="0045498E">
        <w:rPr>
          <w:sz w:val="24"/>
          <w:szCs w:val="24"/>
        </w:rPr>
        <w:t xml:space="preserve">8 members from local or regional businesses and industries </w:t>
      </w:r>
      <w:r w:rsidR="002A74A9">
        <w:rPr>
          <w:sz w:val="24"/>
          <w:szCs w:val="24"/>
        </w:rPr>
        <w:t>that represent diversity in the business communities. (staggered terms)</w:t>
      </w:r>
    </w:p>
    <w:p w:rsidR="0045498E" w:rsidRDefault="00D61FE4">
      <w:pPr>
        <w:pStyle w:val="Normal1"/>
        <w:numPr>
          <w:ilvl w:val="0"/>
          <w:numId w:val="2"/>
        </w:numPr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Additional At-large Members may be added at the discretion of the BAC in </w:t>
      </w:r>
    </w:p>
    <w:p w:rsidR="00AD497C" w:rsidRDefault="00D61FE4" w:rsidP="0045498E">
      <w:pPr>
        <w:pStyle w:val="Normal1"/>
        <w:ind w:left="720"/>
        <w:contextualSpacing/>
        <w:rPr>
          <w:sz w:val="24"/>
          <w:szCs w:val="24"/>
        </w:rPr>
      </w:pPr>
      <w:proofErr w:type="gramStart"/>
      <w:r>
        <w:rPr>
          <w:sz w:val="24"/>
          <w:szCs w:val="24"/>
        </w:rPr>
        <w:t>multiples</w:t>
      </w:r>
      <w:proofErr w:type="gramEnd"/>
      <w:r>
        <w:rPr>
          <w:sz w:val="24"/>
          <w:szCs w:val="24"/>
        </w:rPr>
        <w:t xml:space="preserve"> of 2 </w:t>
      </w:r>
      <w:r w:rsidR="002A74A9">
        <w:rPr>
          <w:sz w:val="24"/>
          <w:szCs w:val="24"/>
        </w:rPr>
        <w:t>(3 year terms)</w:t>
      </w:r>
    </w:p>
    <w:p w:rsidR="0045498E" w:rsidRDefault="0045498E" w:rsidP="0045498E">
      <w:pPr>
        <w:pStyle w:val="Normal1"/>
        <w:numPr>
          <w:ilvl w:val="0"/>
          <w:numId w:val="6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Representative from workforce development</w:t>
      </w:r>
      <w:r w:rsidR="00EB0E9A">
        <w:rPr>
          <w:sz w:val="24"/>
          <w:szCs w:val="24"/>
        </w:rPr>
        <w:t>. At the discretion of the BAC for 3 year term.</w:t>
      </w:r>
    </w:p>
    <w:p w:rsidR="00926042" w:rsidRDefault="0004396F" w:rsidP="0045498E">
      <w:pPr>
        <w:pStyle w:val="Normal1"/>
        <w:numPr>
          <w:ilvl w:val="0"/>
          <w:numId w:val="6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Voting authority – two members from same entity – 1 vote</w:t>
      </w:r>
      <w:r w:rsidR="00926042">
        <w:rPr>
          <w:sz w:val="24"/>
          <w:szCs w:val="24"/>
        </w:rPr>
        <w:t xml:space="preserve">. </w:t>
      </w:r>
    </w:p>
    <w:p w:rsidR="00AD497C" w:rsidRDefault="00AD497C">
      <w:pPr>
        <w:pStyle w:val="Normal1"/>
        <w:rPr>
          <w:sz w:val="24"/>
          <w:szCs w:val="24"/>
        </w:rPr>
      </w:pPr>
    </w:p>
    <w:p w:rsidR="0004396F" w:rsidRDefault="0004396F" w:rsidP="0004396F">
      <w:pPr>
        <w:pStyle w:val="Normal1"/>
        <w:rPr>
          <w:b/>
          <w:sz w:val="24"/>
          <w:szCs w:val="24"/>
        </w:rPr>
      </w:pPr>
      <w:r w:rsidRPr="0004396F">
        <w:rPr>
          <w:b/>
          <w:sz w:val="24"/>
          <w:szCs w:val="24"/>
        </w:rPr>
        <w:t>Terms of Service</w:t>
      </w:r>
      <w:r>
        <w:rPr>
          <w:b/>
          <w:sz w:val="24"/>
          <w:szCs w:val="24"/>
        </w:rPr>
        <w:t>:</w:t>
      </w:r>
    </w:p>
    <w:p w:rsidR="0004396F" w:rsidRDefault="0004396F" w:rsidP="0004396F">
      <w:pPr>
        <w:pStyle w:val="Normal1"/>
        <w:rPr>
          <w:sz w:val="24"/>
          <w:szCs w:val="24"/>
        </w:rPr>
      </w:pPr>
      <w:r>
        <w:rPr>
          <w:sz w:val="24"/>
          <w:szCs w:val="24"/>
        </w:rPr>
        <w:t>2 Businesses – 1 year</w:t>
      </w:r>
    </w:p>
    <w:p w:rsidR="0004396F" w:rsidRDefault="0004396F" w:rsidP="0004396F">
      <w:pPr>
        <w:pStyle w:val="Normal1"/>
        <w:rPr>
          <w:sz w:val="24"/>
          <w:szCs w:val="24"/>
        </w:rPr>
      </w:pPr>
      <w:r>
        <w:rPr>
          <w:sz w:val="24"/>
          <w:szCs w:val="24"/>
        </w:rPr>
        <w:t>3 Businesses – 2 year</w:t>
      </w:r>
    </w:p>
    <w:p w:rsidR="0004396F" w:rsidRDefault="0004396F" w:rsidP="0004396F">
      <w:pPr>
        <w:pStyle w:val="Normal1"/>
        <w:rPr>
          <w:sz w:val="24"/>
          <w:szCs w:val="24"/>
        </w:rPr>
      </w:pPr>
      <w:r>
        <w:rPr>
          <w:sz w:val="24"/>
          <w:szCs w:val="24"/>
        </w:rPr>
        <w:t>3 Businesses – 3 year</w:t>
      </w:r>
    </w:p>
    <w:p w:rsidR="0004396F" w:rsidRPr="0004396F" w:rsidRDefault="0004396F" w:rsidP="0004396F">
      <w:pPr>
        <w:pStyle w:val="Normal1"/>
        <w:rPr>
          <w:b/>
          <w:sz w:val="24"/>
          <w:szCs w:val="24"/>
        </w:rPr>
      </w:pPr>
      <w:r>
        <w:rPr>
          <w:sz w:val="24"/>
          <w:szCs w:val="24"/>
        </w:rPr>
        <w:t>Thereafter all 3 years</w:t>
      </w:r>
    </w:p>
    <w:p w:rsidR="0004396F" w:rsidRDefault="0004396F">
      <w:pPr>
        <w:pStyle w:val="Normal1"/>
        <w:rPr>
          <w:sz w:val="24"/>
          <w:szCs w:val="24"/>
        </w:rPr>
      </w:pPr>
    </w:p>
    <w:p w:rsidR="00B812FF" w:rsidRDefault="00D61FE4">
      <w:pPr>
        <w:pStyle w:val="Normal1"/>
        <w:rPr>
          <w:sz w:val="24"/>
          <w:szCs w:val="24"/>
        </w:rPr>
      </w:pPr>
      <w:r>
        <w:rPr>
          <w:sz w:val="24"/>
          <w:szCs w:val="24"/>
        </w:rPr>
        <w:t xml:space="preserve">The BAC shall avoid potential conflicts of interest when appointing BAC members.  The </w:t>
      </w:r>
      <w:r w:rsidR="00B812FF">
        <w:rPr>
          <w:sz w:val="24"/>
          <w:szCs w:val="24"/>
        </w:rPr>
        <w:t>GCESC Superintendent ha</w:t>
      </w:r>
      <w:r>
        <w:rPr>
          <w:sz w:val="24"/>
          <w:szCs w:val="24"/>
        </w:rPr>
        <w:t xml:space="preserve">s the right to remove BAC members due to potential conflicts of interest, lack of attendance/participation, lack of cooperative spirit, or any other reason as determined by </w:t>
      </w:r>
      <w:r w:rsidR="00B812FF">
        <w:rPr>
          <w:sz w:val="24"/>
          <w:szCs w:val="24"/>
        </w:rPr>
        <w:t xml:space="preserve">GCESC in partnership with GGP. </w:t>
      </w:r>
    </w:p>
    <w:p w:rsidR="00B812FF" w:rsidRDefault="00B812FF">
      <w:pPr>
        <w:pStyle w:val="Normal1"/>
        <w:rPr>
          <w:sz w:val="24"/>
          <w:szCs w:val="24"/>
        </w:rPr>
      </w:pPr>
    </w:p>
    <w:p w:rsidR="00AD497C" w:rsidRDefault="00B812FF">
      <w:pPr>
        <w:pStyle w:val="Normal1"/>
        <w:rPr>
          <w:sz w:val="24"/>
          <w:szCs w:val="24"/>
        </w:rPr>
      </w:pPr>
      <w:r w:rsidRPr="00B812FF">
        <w:rPr>
          <w:b/>
          <w:sz w:val="24"/>
          <w:szCs w:val="24"/>
        </w:rPr>
        <w:t>A</w:t>
      </w:r>
      <w:r w:rsidR="00D61FE4">
        <w:rPr>
          <w:b/>
          <w:sz w:val="24"/>
          <w:szCs w:val="24"/>
        </w:rPr>
        <w:t xml:space="preserve">ppointment &amp; Responsibility of Officers: </w:t>
      </w:r>
      <w:r w:rsidR="00D61FE4">
        <w:rPr>
          <w:sz w:val="24"/>
          <w:szCs w:val="24"/>
        </w:rPr>
        <w:t xml:space="preserve">Officers for the following offices: Chairperson, Vice-Chairperson, and Secretary shall be appointed by the </w:t>
      </w:r>
      <w:r>
        <w:rPr>
          <w:sz w:val="24"/>
          <w:szCs w:val="24"/>
        </w:rPr>
        <w:t>GCESC</w:t>
      </w:r>
      <w:r w:rsidR="00D61FE4">
        <w:rPr>
          <w:sz w:val="24"/>
          <w:szCs w:val="24"/>
        </w:rPr>
        <w:t xml:space="preserve"> Superintendent at the annual BAC Business Meeting</w:t>
      </w:r>
      <w:r w:rsidR="004F399F">
        <w:rPr>
          <w:sz w:val="24"/>
          <w:szCs w:val="24"/>
        </w:rPr>
        <w:t xml:space="preserve"> in July or August each year</w:t>
      </w:r>
      <w:r w:rsidR="00D61FE4">
        <w:rPr>
          <w:sz w:val="24"/>
          <w:szCs w:val="24"/>
        </w:rPr>
        <w:t>.  Officers shall be appointed from active Board members and will be appointed for 1 year terms.  The responsibilities of each office are as follows:</w:t>
      </w:r>
    </w:p>
    <w:p w:rsidR="00AD497C" w:rsidRDefault="00AD497C">
      <w:pPr>
        <w:pStyle w:val="Normal1"/>
        <w:rPr>
          <w:sz w:val="24"/>
          <w:szCs w:val="24"/>
        </w:rPr>
      </w:pPr>
    </w:p>
    <w:p w:rsidR="00AD497C" w:rsidRDefault="0004396F">
      <w:pPr>
        <w:pStyle w:val="Normal1"/>
        <w:numPr>
          <w:ilvl w:val="0"/>
          <w:numId w:val="3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Chairperson – Superintendent of County</w:t>
      </w:r>
      <w:r w:rsidR="00D61FE4">
        <w:rPr>
          <w:sz w:val="24"/>
          <w:szCs w:val="24"/>
        </w:rPr>
        <w:t xml:space="preserve"> </w:t>
      </w:r>
    </w:p>
    <w:p w:rsidR="00AD497C" w:rsidRDefault="00D61FE4">
      <w:pPr>
        <w:pStyle w:val="Normal1"/>
        <w:numPr>
          <w:ilvl w:val="1"/>
          <w:numId w:val="3"/>
        </w:num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Provide leadership to ensure the committee functions properly </w:t>
      </w:r>
    </w:p>
    <w:p w:rsidR="00AD497C" w:rsidRDefault="00D61FE4">
      <w:pPr>
        <w:pStyle w:val="Normal1"/>
        <w:numPr>
          <w:ilvl w:val="1"/>
          <w:numId w:val="3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Promote full participation during the meetings</w:t>
      </w:r>
    </w:p>
    <w:p w:rsidR="00AD497C" w:rsidRDefault="00D61FE4">
      <w:pPr>
        <w:pStyle w:val="Normal1"/>
        <w:numPr>
          <w:ilvl w:val="1"/>
          <w:numId w:val="3"/>
        </w:num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Ensure that all relevant matters are discussed and that effective decisions are made and implemented  </w:t>
      </w:r>
    </w:p>
    <w:p w:rsidR="00AD497C" w:rsidRDefault="00D61FE4">
      <w:pPr>
        <w:pStyle w:val="Normal1"/>
        <w:numPr>
          <w:ilvl w:val="1"/>
          <w:numId w:val="3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Lead and Facilitate each meeting</w:t>
      </w:r>
    </w:p>
    <w:p w:rsidR="00AD497C" w:rsidRDefault="00AD497C">
      <w:pPr>
        <w:pStyle w:val="Normal1"/>
        <w:rPr>
          <w:sz w:val="24"/>
          <w:szCs w:val="24"/>
        </w:rPr>
      </w:pPr>
    </w:p>
    <w:p w:rsidR="00AD497C" w:rsidRDefault="00D61FE4">
      <w:pPr>
        <w:pStyle w:val="Normal1"/>
        <w:numPr>
          <w:ilvl w:val="0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Vice Chairperson:  </w:t>
      </w:r>
    </w:p>
    <w:p w:rsidR="00AD497C" w:rsidRDefault="00D61FE4">
      <w:pPr>
        <w:pStyle w:val="Normal1"/>
        <w:numPr>
          <w:ilvl w:val="1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Assume the responsibilities of the Chairperson in his/her absence</w:t>
      </w:r>
    </w:p>
    <w:p w:rsidR="00AD497C" w:rsidRDefault="00AD497C">
      <w:pPr>
        <w:pStyle w:val="Normal1"/>
        <w:rPr>
          <w:sz w:val="24"/>
          <w:szCs w:val="24"/>
        </w:rPr>
      </w:pPr>
    </w:p>
    <w:p w:rsidR="00AD497C" w:rsidRDefault="00D61FE4">
      <w:pPr>
        <w:pStyle w:val="Normal1"/>
        <w:numPr>
          <w:ilvl w:val="0"/>
          <w:numId w:val="4"/>
        </w:num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Secretary: </w:t>
      </w:r>
      <w:r w:rsidR="0004396F">
        <w:rPr>
          <w:sz w:val="24"/>
          <w:szCs w:val="24"/>
        </w:rPr>
        <w:t>Assumed by ESC Representative</w:t>
      </w:r>
    </w:p>
    <w:p w:rsidR="0004396F" w:rsidRDefault="0004396F">
      <w:pPr>
        <w:pStyle w:val="Normal1"/>
        <w:rPr>
          <w:b/>
          <w:sz w:val="24"/>
          <w:szCs w:val="24"/>
        </w:rPr>
      </w:pPr>
    </w:p>
    <w:p w:rsidR="00AD497C" w:rsidRDefault="00D61FE4">
      <w:pPr>
        <w:pStyle w:val="Normal1"/>
        <w:rPr>
          <w:sz w:val="24"/>
          <w:szCs w:val="24"/>
        </w:rPr>
      </w:pPr>
      <w:r>
        <w:rPr>
          <w:b/>
          <w:sz w:val="24"/>
          <w:szCs w:val="24"/>
        </w:rPr>
        <w:t xml:space="preserve">Meeting Schedule:  </w:t>
      </w:r>
      <w:r>
        <w:rPr>
          <w:sz w:val="24"/>
          <w:szCs w:val="24"/>
        </w:rPr>
        <w:t xml:space="preserve">The </w:t>
      </w:r>
      <w:r w:rsidR="00B812FF">
        <w:rPr>
          <w:sz w:val="24"/>
          <w:szCs w:val="24"/>
        </w:rPr>
        <w:t>GCESC</w:t>
      </w:r>
      <w:r>
        <w:rPr>
          <w:sz w:val="24"/>
          <w:szCs w:val="24"/>
        </w:rPr>
        <w:t xml:space="preserve"> BAC meeting schedule will be determined annually at the Business Meeting to be held in </w:t>
      </w:r>
      <w:r w:rsidR="00E54FB2">
        <w:rPr>
          <w:sz w:val="24"/>
          <w:szCs w:val="24"/>
        </w:rPr>
        <w:t xml:space="preserve">July or </w:t>
      </w:r>
      <w:r>
        <w:rPr>
          <w:sz w:val="24"/>
          <w:szCs w:val="24"/>
        </w:rPr>
        <w:t>August of each year.  (The BAC will meet at least once per quarter as required by Ohio law.)</w:t>
      </w:r>
    </w:p>
    <w:p w:rsidR="00AD497C" w:rsidRDefault="00AD497C">
      <w:pPr>
        <w:pStyle w:val="Normal1"/>
        <w:rPr>
          <w:sz w:val="24"/>
          <w:szCs w:val="24"/>
        </w:rPr>
      </w:pPr>
    </w:p>
    <w:p w:rsidR="00AD497C" w:rsidRDefault="00D61FE4">
      <w:pPr>
        <w:pStyle w:val="Normal1"/>
        <w:rPr>
          <w:sz w:val="24"/>
          <w:szCs w:val="24"/>
        </w:rPr>
      </w:pPr>
      <w:r>
        <w:rPr>
          <w:b/>
          <w:sz w:val="24"/>
          <w:szCs w:val="24"/>
        </w:rPr>
        <w:t xml:space="preserve">Sunshine Laws: </w:t>
      </w:r>
      <w:r>
        <w:rPr>
          <w:sz w:val="24"/>
          <w:szCs w:val="24"/>
        </w:rPr>
        <w:t xml:space="preserve"> The </w:t>
      </w:r>
      <w:r w:rsidR="00B812FF">
        <w:rPr>
          <w:sz w:val="24"/>
          <w:szCs w:val="24"/>
        </w:rPr>
        <w:t>GCESC</w:t>
      </w:r>
      <w:r>
        <w:rPr>
          <w:sz w:val="24"/>
          <w:szCs w:val="24"/>
        </w:rPr>
        <w:t xml:space="preserve"> BAC will comply with Ohio’s public records and open meetings laws, collectively known as the “Sunshine Laws” as required by law.</w:t>
      </w:r>
    </w:p>
    <w:p w:rsidR="00AD497C" w:rsidRDefault="00AD497C">
      <w:pPr>
        <w:pStyle w:val="Normal1"/>
        <w:rPr>
          <w:sz w:val="24"/>
          <w:szCs w:val="24"/>
        </w:rPr>
      </w:pPr>
    </w:p>
    <w:p w:rsidR="00AD497C" w:rsidRDefault="00D61FE4">
      <w:pPr>
        <w:pStyle w:val="Normal1"/>
        <w:rPr>
          <w:sz w:val="24"/>
          <w:szCs w:val="24"/>
        </w:rPr>
      </w:pPr>
      <w:r>
        <w:rPr>
          <w:b/>
          <w:sz w:val="24"/>
          <w:szCs w:val="24"/>
        </w:rPr>
        <w:t xml:space="preserve">Amendment of Bylaws: </w:t>
      </w:r>
      <w:r w:rsidR="00B812FF">
        <w:rPr>
          <w:sz w:val="24"/>
          <w:szCs w:val="24"/>
        </w:rPr>
        <w:t xml:space="preserve"> Bylaws of the GCESC</w:t>
      </w:r>
      <w:r>
        <w:rPr>
          <w:sz w:val="24"/>
          <w:szCs w:val="24"/>
        </w:rPr>
        <w:t xml:space="preserve"> BAC may be amended at any official BAC meeting by a majority vote of BAC members present at the meeting.</w:t>
      </w:r>
    </w:p>
    <w:p w:rsidR="00AD497C" w:rsidRDefault="00AD497C">
      <w:pPr>
        <w:pStyle w:val="Normal1"/>
        <w:rPr>
          <w:sz w:val="24"/>
          <w:szCs w:val="24"/>
        </w:rPr>
      </w:pPr>
    </w:p>
    <w:sectPr w:rsidR="00AD497C" w:rsidSect="00AD497C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742CA"/>
    <w:multiLevelType w:val="multilevel"/>
    <w:tmpl w:val="001683F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6BE53B2"/>
    <w:multiLevelType w:val="multilevel"/>
    <w:tmpl w:val="26AAD0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9FD3F76"/>
    <w:multiLevelType w:val="hybridMultilevel"/>
    <w:tmpl w:val="93B40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B437AB"/>
    <w:multiLevelType w:val="multilevel"/>
    <w:tmpl w:val="C71877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8D22CC1"/>
    <w:multiLevelType w:val="multilevel"/>
    <w:tmpl w:val="13FC11F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7E0024C8"/>
    <w:multiLevelType w:val="multilevel"/>
    <w:tmpl w:val="AFD2875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97C"/>
    <w:rsid w:val="0004396F"/>
    <w:rsid w:val="001535AC"/>
    <w:rsid w:val="00243FD0"/>
    <w:rsid w:val="0026587E"/>
    <w:rsid w:val="0029336B"/>
    <w:rsid w:val="002A74A9"/>
    <w:rsid w:val="003A697A"/>
    <w:rsid w:val="004469E2"/>
    <w:rsid w:val="0045498E"/>
    <w:rsid w:val="004F399F"/>
    <w:rsid w:val="00584917"/>
    <w:rsid w:val="00587BFD"/>
    <w:rsid w:val="00616178"/>
    <w:rsid w:val="0063512E"/>
    <w:rsid w:val="0064228B"/>
    <w:rsid w:val="006D46E9"/>
    <w:rsid w:val="00772F36"/>
    <w:rsid w:val="007D0827"/>
    <w:rsid w:val="008B4969"/>
    <w:rsid w:val="008C4E69"/>
    <w:rsid w:val="00926042"/>
    <w:rsid w:val="00931B78"/>
    <w:rsid w:val="009F3E23"/>
    <w:rsid w:val="00A37112"/>
    <w:rsid w:val="00AD497C"/>
    <w:rsid w:val="00B109EB"/>
    <w:rsid w:val="00B42FB7"/>
    <w:rsid w:val="00B55C87"/>
    <w:rsid w:val="00B812FF"/>
    <w:rsid w:val="00BF4F99"/>
    <w:rsid w:val="00CB0545"/>
    <w:rsid w:val="00D04BF8"/>
    <w:rsid w:val="00D15305"/>
    <w:rsid w:val="00D15D80"/>
    <w:rsid w:val="00D20113"/>
    <w:rsid w:val="00D61FE4"/>
    <w:rsid w:val="00DA0FE8"/>
    <w:rsid w:val="00DE41B7"/>
    <w:rsid w:val="00E03D6A"/>
    <w:rsid w:val="00E54FB2"/>
    <w:rsid w:val="00E67042"/>
    <w:rsid w:val="00EB0E9A"/>
    <w:rsid w:val="00F43762"/>
    <w:rsid w:val="00FF7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59E5B7D-20C6-469A-8336-D4F1DDC07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587E"/>
  </w:style>
  <w:style w:type="paragraph" w:styleId="Heading1">
    <w:name w:val="heading 1"/>
    <w:basedOn w:val="Normal1"/>
    <w:next w:val="Normal1"/>
    <w:rsid w:val="00AD497C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rsid w:val="00AD497C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rsid w:val="00AD497C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rsid w:val="00AD497C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rsid w:val="00AD497C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1"/>
    <w:next w:val="Normal1"/>
    <w:rsid w:val="00AD497C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AD497C"/>
  </w:style>
  <w:style w:type="paragraph" w:styleId="Title">
    <w:name w:val="Title"/>
    <w:basedOn w:val="Normal1"/>
    <w:next w:val="Normal1"/>
    <w:rsid w:val="00AD497C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1"/>
    <w:next w:val="Normal1"/>
    <w:rsid w:val="00AD497C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5C8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C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DeMattia</dc:creator>
  <cp:lastModifiedBy>Donna Cook</cp:lastModifiedBy>
  <cp:revision>2</cp:revision>
  <cp:lastPrinted>2019-02-28T15:05:00Z</cp:lastPrinted>
  <dcterms:created xsi:type="dcterms:W3CDTF">2019-03-01T14:54:00Z</dcterms:created>
  <dcterms:modified xsi:type="dcterms:W3CDTF">2019-03-01T14:54:00Z</dcterms:modified>
</cp:coreProperties>
</file>